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DE FIJEZA DEL PERSONAL INTERINO</w:t>
      </w:r>
    </w:p>
    <w:p/>
    <w:p>
      <w:r>
        <w:rPr>
          <w:b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Teléfono: ___________________________</w:t>
      </w:r>
    </w:p>
    <w:p/>
    <w:p>
      <w:r>
        <w:rPr>
          <w:b/>
          <w:sz w:val="20"/>
        </w:rPr>
        <w:t>A LA ATENCIÓN DE: _________________________________________________</w:t>
      </w:r>
    </w:p>
    <w:p>
      <w:r>
        <w:rPr>
          <w:b w:val="0"/>
          <w:sz w:val="20"/>
        </w:rPr>
        <w:t>Entidad/Administración: _____________________________________________</w:t>
      </w:r>
    </w:p>
    <w:p>
      <w:r>
        <w:rPr>
          <w:b w:val="0"/>
          <w:sz w:val="20"/>
        </w:rPr>
        <w:t>Departamento/Servicio: ______________________________________________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el/la abajo firmante presta servicios como personal interino en el puesto de ________________________________________________________, adscrito a ____________________________________________, dependiendo de la Administración/Entidad mencionada.</w:t>
      </w:r>
    </w:p>
    <w:p>
      <w:r>
        <w:rPr>
          <w:b w:val="0"/>
          <w:sz w:val="20"/>
        </w:rPr>
        <w:t>SEGUNDO.- Que su relación de empleo comenzó el día _____________, habiendo desempeñado de manera ininterrumpida o con sucesivos nombramientos el mismo puesto o funciones equivalentes desde entonces, acumulando una antigüedad total de ____________ años.</w:t>
      </w:r>
    </w:p>
    <w:p>
      <w:r>
        <w:rPr>
          <w:b w:val="0"/>
          <w:sz w:val="20"/>
        </w:rPr>
        <w:t>TERCERO.- Que durante su relación de empleo ha desempeñado las mismas funciones que el personal funcionario de carrera/laboral fijo, bajo idénticas condiciones de trabajo, jornada, horario y régimen de dependencia jerárquica.</w:t>
      </w:r>
    </w:p>
    <w:p>
      <w:r>
        <w:rPr>
          <w:b w:val="0"/>
          <w:sz w:val="20"/>
        </w:rPr>
        <w:t>CUARTO.- Que la situación de interinidad se ha prolongado de manera sucesiva y continuada, sin que se haya producido la cobertura del puesto mediante los procedimientos ordinarios de acceso a la función pública, ni se ha justificado adecuadamente la temporalidad del nombramiento.</w:t>
      </w:r>
    </w:p>
    <w:p>
      <w:r>
        <w:rPr>
          <w:b w:val="0"/>
          <w:sz w:val="20"/>
        </w:rPr>
        <w:t>QUINTO.- Que dicha situación vulnera la Directiva 1999/70/CE del Consejo, de 28 de junio de 1999, relativa al Acuerdo Marco sobre el trabajo de duración determinada, y la jurisprudencia del Tribunal de Justicia de la Unión Europea, que obliga a los Estados a adoptar medidas efectivas para prevenir y sancionar el abuso en la utilización sucesiva de contratos o relaciones laborales de duración determinada en el sector público.</w:t>
      </w:r>
    </w:p>
    <w:p>
      <w:r>
        <w:rPr>
          <w:b w:val="0"/>
          <w:sz w:val="20"/>
        </w:rPr>
        <w:t>SEXTO.- Que el abuso en la temporalidad y la falta de medidas adecuadas para la conversión de la relación temporal en fija constituyen una infracción del derecho europeo, así como de los principios de igualdad, mérito y capacidad, y de la seguridad en el empleo reconocidos en la Constitución Española y demás normativa aplicable.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reconozca la situación de abuso en la temporalidad a la que ha sido sometido/a en virtud de los sucesivos nombramientos temporales para la cobertura del mismo puesto o funciones equivalentes, y que, en consecuencia, se proceda a la transformación de su relación de empleo en fija, con reconocimiento de todos los derechos inherentes a tal condición y sin necesidad de superar procesos selectivos adicionales que no se exigen al personal fijo comparable.</w:t>
      </w:r>
    </w:p>
    <w:p>
      <w:r>
        <w:rPr>
          <w:b w:val="0"/>
          <w:sz w:val="20"/>
        </w:rPr>
        <w:t>Que, en su caso, se adopten todas las medidas necesarias para adecuar la situación del reclamante a la normativa y jurisprudencia europea y nacional, garantizando la estabilidad en el empleo y evitando el mantenimiento de la situación de abuso.</w:t>
      </w:r>
    </w:p>
    <w:p>
      <w:r>
        <w:rPr>
          <w:b w:val="0"/>
          <w:sz w:val="20"/>
        </w:rPr>
        <w:t>Que se le notifique expresamente la resolución adoptada, con indicación de los recursos que procedan en derecho.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los nombramientos o contratos de interinidad.</w:t>
      </w:r>
    </w:p>
    <w:p>
      <w:r>
        <w:rPr>
          <w:b w:val="0"/>
          <w:sz w:val="20"/>
        </w:rPr>
        <w:t>2. Certificado de servicios prestados.</w:t>
      </w:r>
    </w:p>
    <w:p>
      <w:r>
        <w:rPr>
          <w:b w:val="0"/>
          <w:sz w:val="20"/>
        </w:rPr>
        <w:t>3. Vida laboral actualizada.</w:t>
      </w:r>
    </w:p>
    <w:p>
      <w:r>
        <w:rPr>
          <w:b w:val="0"/>
          <w:sz w:val="20"/>
        </w:rPr>
        <w:t>4. Cualquier otra documentación relevante.</w:t>
      </w:r>
    </w:p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https://experto-reclamaciones.com/reclamacion-fijeza-interinos/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fijeza-interinos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